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24CA" w14:textId="77777777" w:rsidR="00A44BCE" w:rsidRPr="00C002B1" w:rsidRDefault="00A44BCE" w:rsidP="00A44BCE">
      <w:pPr>
        <w:pStyle w:val="NormaleWeb"/>
        <w:spacing w:before="80" w:beforeAutospacing="0" w:after="80" w:afterAutospacing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002B1">
        <w:rPr>
          <w:rFonts w:asciiTheme="minorHAnsi" w:hAnsiTheme="minorHAnsi" w:cstheme="minorHAnsi"/>
          <w:i/>
          <w:iCs/>
          <w:color w:val="1C2024"/>
          <w:sz w:val="24"/>
          <w:szCs w:val="24"/>
        </w:rPr>
        <w:t>ALLEGATO</w:t>
      </w:r>
    </w:p>
    <w:p w14:paraId="747B1E64" w14:textId="77777777" w:rsidR="00A44BCE" w:rsidRDefault="00A44BCE" w:rsidP="00A44BCE">
      <w:pPr>
        <w:pStyle w:val="comunicato-description"/>
        <w:spacing w:before="80" w:beforeAutospacing="0" w:after="80" w:afterAutospacing="0"/>
        <w:jc w:val="both"/>
        <w:rPr>
          <w:rFonts w:asciiTheme="minorHAnsi" w:hAnsiTheme="minorHAnsi" w:cstheme="minorHAnsi"/>
          <w:b/>
          <w:bCs/>
          <w:color w:val="1C2024"/>
          <w:sz w:val="24"/>
          <w:szCs w:val="24"/>
        </w:rPr>
      </w:pPr>
    </w:p>
    <w:p w14:paraId="3249C755" w14:textId="77777777" w:rsidR="00A44BCE" w:rsidRDefault="00A44BCE" w:rsidP="00A44BCE">
      <w:pPr>
        <w:pStyle w:val="comunicato-description"/>
        <w:spacing w:before="80" w:beforeAutospacing="0" w:after="80" w:afterAutospacing="0"/>
        <w:jc w:val="both"/>
        <w:rPr>
          <w:rFonts w:asciiTheme="minorHAnsi" w:hAnsiTheme="minorHAnsi" w:cstheme="minorHAnsi"/>
          <w:b/>
          <w:bCs/>
          <w:color w:val="1C2024"/>
          <w:sz w:val="24"/>
          <w:szCs w:val="24"/>
        </w:rPr>
      </w:pPr>
      <w:r w:rsidRPr="00C002B1">
        <w:rPr>
          <w:rFonts w:asciiTheme="minorHAnsi" w:hAnsiTheme="minorHAnsi" w:cstheme="minorHAnsi"/>
          <w:b/>
          <w:bCs/>
          <w:color w:val="1C2024"/>
          <w:sz w:val="24"/>
          <w:szCs w:val="24"/>
        </w:rPr>
        <w:t>La Space economy in Emilia-Romagna</w:t>
      </w:r>
    </w:p>
    <w:p w14:paraId="5370DC06" w14:textId="560E7D81" w:rsidR="00A44BCE" w:rsidRPr="00C002B1" w:rsidRDefault="00D64947" w:rsidP="00A44BCE">
      <w:pPr>
        <w:pStyle w:val="comunicato-description"/>
        <w:spacing w:before="80" w:beforeAutospacing="0" w:after="80" w:afterAutospacing="0"/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>
        <w:rPr>
          <w:rFonts w:asciiTheme="minorHAnsi" w:hAnsiTheme="minorHAnsi" w:cstheme="minorHAnsi"/>
          <w:color w:val="1C2024"/>
          <w:sz w:val="24"/>
          <w:szCs w:val="24"/>
        </w:rPr>
        <w:t xml:space="preserve">A fine 2021 </w:t>
      </w:r>
      <w:r w:rsidR="00A44BCE"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la Regione ha costituto il </w:t>
      </w:r>
      <w:r w:rsidR="00A44BCE"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‘Forum Strategico per la promozione della filiera regionale dell’aerospazio’</w:t>
      </w:r>
      <w:r w:rsidR="00A44BCE" w:rsidRPr="00C002B1">
        <w:rPr>
          <w:rFonts w:asciiTheme="minorHAnsi" w:hAnsiTheme="minorHAnsi" w:cstheme="minorHAnsi"/>
          <w:b/>
          <w:bCs/>
          <w:color w:val="1C2024"/>
          <w:sz w:val="24"/>
          <w:szCs w:val="24"/>
        </w:rPr>
        <w:t xml:space="preserve">, </w:t>
      </w:r>
      <w:r w:rsidR="00A44BCE" w:rsidRPr="00C002B1">
        <w:rPr>
          <w:rStyle w:val="Enfasigrassetto"/>
          <w:rFonts w:asciiTheme="minorHAnsi" w:hAnsiTheme="minorHAnsi" w:cstheme="minorHAnsi"/>
          <w:b w:val="0"/>
          <w:bCs w:val="0"/>
          <w:color w:val="1C2024"/>
          <w:sz w:val="24"/>
          <w:szCs w:val="24"/>
        </w:rPr>
        <w:t>luogo di aggregazione e confronto</w:t>
      </w:r>
      <w:r w:rsidR="00A44BCE"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 fra le imprese emiliano-romagnole, associazioni imprenditoriali regionali più rappresentative, università e centri di ricerca specializzati, anche attraverso specifici gruppi di lavoro e il coinvolgimento di esperti nonché l’Aeronautica Militare Italiana e il Cluster tecnologico nazionale dell’aerospazio (Ctna).</w:t>
      </w:r>
    </w:p>
    <w:p w14:paraId="2BB5AB59" w14:textId="77777777" w:rsidR="00A44BCE" w:rsidRDefault="00A44BCE" w:rsidP="00A44BCE">
      <w:pPr>
        <w:pStyle w:val="NormaleWeb"/>
        <w:spacing w:before="80" w:beforeAutospacing="0" w:after="80" w:afterAutospacing="0"/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Inoltre, nel maggio 2021 è stato siglato anche un </w:t>
      </w:r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Accordo fra Regione, Ministero Difesa e Aeronautica militare italia</w:t>
      </w:r>
      <w:r w:rsidRPr="00C002B1">
        <w:rPr>
          <w:rFonts w:asciiTheme="minorHAnsi" w:hAnsiTheme="minorHAnsi" w:cstheme="minorHAnsi"/>
          <w:b/>
          <w:bCs/>
          <w:color w:val="1C2024"/>
          <w:sz w:val="24"/>
          <w:szCs w:val="24"/>
        </w:rPr>
        <w:t>na</w:t>
      </w: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 per la partecipazione emiliano-romagnola di imprese, università e centri ricerca alla nuova </w:t>
      </w:r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fase di esplorazione avviata dagli Usa</w:t>
      </w: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 e avvio di </w:t>
      </w:r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relazioni col Polo spaziale a Houston</w:t>
      </w: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. </w:t>
      </w:r>
    </w:p>
    <w:p w14:paraId="737B2EA6" w14:textId="77777777" w:rsidR="00A44BCE" w:rsidRDefault="00A44BCE" w:rsidP="00A44BCE">
      <w:pPr>
        <w:pStyle w:val="NormaleWeb"/>
        <w:spacing w:before="80" w:beforeAutospacing="0" w:after="80" w:afterAutospacing="0"/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Quell’accordo si aggiunge all’adesione della Regione a </w:t>
      </w:r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 xml:space="preserve">due protocolli </w:t>
      </w:r>
      <w:r w:rsidRPr="00C002B1">
        <w:rPr>
          <w:rStyle w:val="Enfasigrassetto"/>
          <w:rFonts w:asciiTheme="minorHAnsi" w:hAnsiTheme="minorHAnsi" w:cstheme="minorHAnsi"/>
          <w:b w:val="0"/>
          <w:bCs w:val="0"/>
          <w:color w:val="1C2024"/>
          <w:sz w:val="24"/>
          <w:szCs w:val="24"/>
        </w:rPr>
        <w:t>interregionali del piano strategico ‘Space economy’</w:t>
      </w: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, coordinati dal </w:t>
      </w:r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Ministero per lo Sviluppo economico</w:t>
      </w: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 (Mise), e sotto il profilo tecnico-scientifico dall’</w:t>
      </w:r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 xml:space="preserve">Agenzia Spaziale Italiana </w:t>
      </w: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(Asi), che prevede i programmi strategici </w:t>
      </w:r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Mirror Copernicus</w:t>
      </w: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 e </w:t>
      </w:r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I-Cios</w:t>
      </w: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, per i quali è previso un </w:t>
      </w:r>
      <w:r w:rsidRPr="00C002B1">
        <w:rPr>
          <w:rStyle w:val="Enfasigrassetto"/>
          <w:rFonts w:asciiTheme="minorHAnsi" w:hAnsiTheme="minorHAnsi" w:cstheme="minorHAnsi"/>
          <w:b w:val="0"/>
          <w:bCs w:val="0"/>
          <w:color w:val="1C2024"/>
          <w:sz w:val="24"/>
          <w:szCs w:val="24"/>
        </w:rPr>
        <w:t>cofinanziamento regionale complessivo</w:t>
      </w:r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 xml:space="preserve"> di 1,5 milioni </w:t>
      </w: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di euro. </w:t>
      </w:r>
    </w:p>
    <w:p w14:paraId="57B994C8" w14:textId="77777777" w:rsidR="00A44BCE" w:rsidRPr="00C002B1" w:rsidRDefault="00A44BCE" w:rsidP="00A44BCE">
      <w:pPr>
        <w:pStyle w:val="NormaleWeb"/>
        <w:spacing w:before="80" w:beforeAutospacing="0" w:after="80" w:afterAutospacing="0"/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Un terzo programma è il </w:t>
      </w:r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Mirror Gov Sat Com</w:t>
      </w: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 (già avviato), per il quale la Regione ha </w:t>
      </w:r>
      <w:r w:rsidRPr="00C002B1">
        <w:rPr>
          <w:rStyle w:val="Enfasigrassetto"/>
          <w:rFonts w:asciiTheme="minorHAnsi" w:hAnsiTheme="minorHAnsi" w:cstheme="minorHAnsi"/>
          <w:b w:val="0"/>
          <w:bCs w:val="0"/>
          <w:color w:val="1C2024"/>
          <w:sz w:val="24"/>
          <w:szCs w:val="24"/>
        </w:rPr>
        <w:t>stanziato</w:t>
      </w:r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 xml:space="preserve"> 500 mila euro</w:t>
      </w: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 ed è finalizzato a realizzare di un sistema satellitare innovativo, denominato </w:t>
      </w:r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Ital-GovSatCom</w:t>
      </w:r>
      <w:r w:rsidRPr="00C002B1">
        <w:rPr>
          <w:rFonts w:asciiTheme="minorHAnsi" w:hAnsiTheme="minorHAnsi" w:cstheme="minorHAnsi"/>
          <w:color w:val="1C2024"/>
          <w:sz w:val="24"/>
          <w:szCs w:val="24"/>
        </w:rPr>
        <w:t>, per l’erogazione di servizi di telecomunicazioni con caratteristiche di sicurezza, resilienza ed affidabilità tali da consentirne l’utilizzo per finalità istituzionali.</w:t>
      </w:r>
    </w:p>
    <w:p w14:paraId="5C8ADB44" w14:textId="77777777" w:rsidR="00B976B1" w:rsidRDefault="00D64947"/>
    <w:sectPr w:rsidR="00B97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CE"/>
    <w:rsid w:val="00A44BCE"/>
    <w:rsid w:val="00C72CFE"/>
    <w:rsid w:val="00D64947"/>
    <w:rsid w:val="00D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FAE8"/>
  <w15:chartTrackingRefBased/>
  <w15:docId w15:val="{B2B0A433-7275-4573-8A88-32559F15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4BC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A44BCE"/>
    <w:rPr>
      <w:b/>
      <w:bCs/>
    </w:rPr>
  </w:style>
  <w:style w:type="paragraph" w:customStyle="1" w:styleId="comunicato-description">
    <w:name w:val="comunicato-description"/>
    <w:basedOn w:val="Normale"/>
    <w:uiPriority w:val="99"/>
    <w:semiHidden/>
    <w:rsid w:val="00A44BC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Musiani Barbara</dc:creator>
  <cp:keywords/>
  <dc:description/>
  <cp:lastModifiedBy>Boselli Gianni</cp:lastModifiedBy>
  <cp:revision>2</cp:revision>
  <dcterms:created xsi:type="dcterms:W3CDTF">2022-01-26T13:44:00Z</dcterms:created>
  <dcterms:modified xsi:type="dcterms:W3CDTF">2022-04-07T16:54:00Z</dcterms:modified>
</cp:coreProperties>
</file>