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0F3B18" w14:textId="77777777" w:rsidR="00F01A1A" w:rsidRPr="00F01A1A" w:rsidRDefault="00F01A1A" w:rsidP="00F01A1A">
      <w:pPr>
        <w:widowControl w:val="0"/>
        <w:spacing w:before="100" w:after="100"/>
        <w:jc w:val="right"/>
        <w:textAlignment w:val="baseline"/>
        <w:rPr>
          <w:rFonts w:ascii="Calibri" w:hAnsi="Calibri"/>
          <w:b/>
          <w:kern w:val="1"/>
          <w:sz w:val="12"/>
          <w:szCs w:val="12"/>
        </w:rPr>
      </w:pPr>
      <w:r w:rsidRPr="00F01A1A">
        <w:rPr>
          <w:rFonts w:ascii="Calibri" w:hAnsi="Calibri"/>
          <w:b/>
          <w:kern w:val="1"/>
          <w:sz w:val="12"/>
          <w:szCs w:val="12"/>
        </w:rPr>
        <w:t>Mod. 6 (Carta principi RSI)</w:t>
      </w:r>
    </w:p>
    <w:p w14:paraId="375AEDB2" w14:textId="77777777" w:rsidR="00F01A1A" w:rsidRPr="00F01A1A" w:rsidRDefault="00F01A1A" w:rsidP="00F01A1A">
      <w:pPr>
        <w:jc w:val="center"/>
        <w:rPr>
          <w:rFonts w:ascii="Cambria" w:hAnsi="Cambria" w:cs="Cambria"/>
          <w:b/>
          <w:smallCaps/>
          <w:kern w:val="1"/>
          <w:sz w:val="22"/>
          <w:szCs w:val="22"/>
        </w:rPr>
      </w:pPr>
      <w:r w:rsidRPr="00F01A1A">
        <w:rPr>
          <w:rFonts w:ascii="Arial" w:eastAsia="ヒラギノ角ゴ Pro W3" w:hAnsi="Arial" w:cs="Arial"/>
          <w:noProof/>
          <w:kern w:val="1"/>
          <w:sz w:val="36"/>
        </w:rPr>
        <w:drawing>
          <wp:inline distT="0" distB="0" distL="0" distR="0" wp14:anchorId="3C6CEB20" wp14:editId="3984F8ED">
            <wp:extent cx="3006725" cy="643890"/>
            <wp:effectExtent l="0" t="0" r="3175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A7AC" w14:textId="77777777" w:rsidR="00F01A1A" w:rsidRPr="00F01A1A" w:rsidRDefault="00F01A1A" w:rsidP="00F01A1A">
      <w:pPr>
        <w:jc w:val="center"/>
        <w:rPr>
          <w:rFonts w:ascii="Cambria" w:hAnsi="Cambria" w:cs="Cambria"/>
          <w:b/>
          <w:smallCaps/>
          <w:kern w:val="1"/>
          <w:sz w:val="22"/>
          <w:szCs w:val="22"/>
        </w:rPr>
      </w:pPr>
      <w:r w:rsidRPr="00F01A1A">
        <w:rPr>
          <w:rFonts w:ascii="Cambria" w:hAnsi="Cambria" w:cs="Cambria"/>
          <w:b/>
          <w:smallCaps/>
          <w:kern w:val="1"/>
          <w:sz w:val="22"/>
          <w:szCs w:val="22"/>
        </w:rPr>
        <w:t>Carta dei Principi di Responsabilità Sociale d’Impresa</w:t>
      </w:r>
    </w:p>
    <w:p w14:paraId="41F63B70" w14:textId="77777777" w:rsidR="00F01A1A" w:rsidRPr="00F01A1A" w:rsidRDefault="00F01A1A" w:rsidP="00F01A1A">
      <w:pPr>
        <w:jc w:val="center"/>
        <w:rPr>
          <w:rFonts w:ascii="Cambria" w:hAnsi="Cambria" w:cs="Cambria"/>
          <w:kern w:val="1"/>
          <w:sz w:val="22"/>
          <w:szCs w:val="22"/>
        </w:rPr>
      </w:pPr>
      <w:r w:rsidRPr="00F01A1A">
        <w:rPr>
          <w:rFonts w:ascii="Cambria" w:hAnsi="Cambria" w:cs="Cambria"/>
          <w:b/>
          <w:smallCaps/>
          <w:kern w:val="1"/>
          <w:sz w:val="22"/>
          <w:szCs w:val="22"/>
        </w:rPr>
        <w:t xml:space="preserve"> Regione Emilia-Romagna</w:t>
      </w:r>
    </w:p>
    <w:p w14:paraId="1E531C3E" w14:textId="77777777" w:rsidR="00F01A1A" w:rsidRPr="00F01A1A" w:rsidRDefault="00F01A1A" w:rsidP="00F01A1A">
      <w:pPr>
        <w:jc w:val="both"/>
        <w:rPr>
          <w:rFonts w:ascii="Cambria" w:hAnsi="Cambria" w:cs="Cambria"/>
          <w:kern w:val="1"/>
          <w:sz w:val="22"/>
          <w:szCs w:val="22"/>
        </w:rPr>
      </w:pPr>
    </w:p>
    <w:p w14:paraId="756F4738" w14:textId="77777777" w:rsidR="00F01A1A" w:rsidRPr="00F01A1A" w:rsidRDefault="00F01A1A" w:rsidP="00F01A1A">
      <w:pPr>
        <w:jc w:val="both"/>
        <w:rPr>
          <w:rFonts w:ascii="Cambria" w:hAnsi="Cambria" w:cs="Cambria"/>
          <w:i/>
          <w:kern w:val="1"/>
          <w:sz w:val="16"/>
          <w:szCs w:val="16"/>
        </w:rPr>
      </w:pPr>
    </w:p>
    <w:p w14:paraId="490C213C" w14:textId="77777777" w:rsidR="00F01A1A" w:rsidRPr="00F01A1A" w:rsidRDefault="00F01A1A" w:rsidP="00F01A1A">
      <w:pPr>
        <w:spacing w:before="120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  <w:r w:rsidRPr="00F01A1A">
        <w:rPr>
          <w:rFonts w:ascii="Calibri Light" w:hAnsi="Calibri Light" w:cs="Calibri Light"/>
          <w:b/>
          <w:i/>
          <w:kern w:val="1"/>
          <w:sz w:val="16"/>
          <w:szCs w:val="16"/>
        </w:rPr>
        <w:t xml:space="preserve">Premessa </w:t>
      </w:r>
    </w:p>
    <w:p w14:paraId="7163D83B" w14:textId="77777777" w:rsidR="00F01A1A" w:rsidRPr="00F01A1A" w:rsidRDefault="00F01A1A" w:rsidP="00F01A1A">
      <w:pPr>
        <w:spacing w:before="120" w:line="276" w:lineRule="auto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  <w:r w:rsidRPr="00F01A1A">
        <w:rPr>
          <w:rFonts w:ascii="Calibri Light" w:hAnsi="Calibri Light" w:cs="Calibri Light"/>
          <w:i/>
          <w:kern w:val="1"/>
          <w:sz w:val="16"/>
          <w:szCs w:val="16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1E6B3CAE" w14:textId="77777777" w:rsidR="00F01A1A" w:rsidRPr="00F01A1A" w:rsidRDefault="00F01A1A" w:rsidP="00F01A1A">
      <w:pPr>
        <w:spacing w:before="120" w:line="276" w:lineRule="auto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  <w:r w:rsidRPr="00F01A1A">
        <w:rPr>
          <w:rFonts w:ascii="Calibri Light" w:hAnsi="Calibri Light" w:cs="Calibri Light"/>
          <w:i/>
          <w:kern w:val="1"/>
          <w:sz w:val="16"/>
          <w:szCs w:val="16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1303B2C2" w14:textId="77777777" w:rsidR="00F01A1A" w:rsidRPr="00F01A1A" w:rsidRDefault="00F01A1A" w:rsidP="00F01A1A">
      <w:pPr>
        <w:spacing w:before="120" w:line="276" w:lineRule="auto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  <w:r w:rsidRPr="00F01A1A">
        <w:rPr>
          <w:rFonts w:ascii="Calibri Light" w:hAnsi="Calibri Light" w:cs="Calibri Light"/>
          <w:i/>
          <w:kern w:val="1"/>
          <w:sz w:val="16"/>
          <w:szCs w:val="16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0FED8443" w14:textId="77777777" w:rsidR="00F01A1A" w:rsidRPr="00F01A1A" w:rsidRDefault="00F01A1A" w:rsidP="00F01A1A">
      <w:pPr>
        <w:spacing w:before="120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</w:p>
    <w:p w14:paraId="25F7B244" w14:textId="77777777" w:rsidR="00F01A1A" w:rsidRPr="00F01A1A" w:rsidRDefault="00F01A1A" w:rsidP="00F01A1A">
      <w:pPr>
        <w:spacing w:before="120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  <w:r w:rsidRPr="00F01A1A">
        <w:rPr>
          <w:rFonts w:ascii="Calibri Light" w:hAnsi="Calibri Light" w:cs="Calibri Light"/>
          <w:b/>
          <w:i/>
          <w:kern w:val="1"/>
          <w:sz w:val="16"/>
          <w:szCs w:val="16"/>
        </w:rPr>
        <w:t>Che cosa è la Carta dei Principi della Responsabilità Sociale</w:t>
      </w:r>
    </w:p>
    <w:p w14:paraId="2A7EAFD3" w14:textId="77777777" w:rsidR="00F01A1A" w:rsidRPr="00F01A1A" w:rsidRDefault="00F01A1A" w:rsidP="00F01A1A">
      <w:pPr>
        <w:spacing w:before="120" w:line="276" w:lineRule="auto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  <w:r w:rsidRPr="00F01A1A">
        <w:rPr>
          <w:rFonts w:ascii="Calibri Light" w:hAnsi="Calibri Light" w:cs="Calibri Light"/>
          <w:i/>
          <w:kern w:val="1"/>
          <w:sz w:val="16"/>
          <w:szCs w:val="16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592BF250" w14:textId="77777777" w:rsidR="00F01A1A" w:rsidRPr="00F01A1A" w:rsidRDefault="00F01A1A" w:rsidP="00F01A1A">
      <w:pPr>
        <w:spacing w:before="120" w:line="276" w:lineRule="auto"/>
        <w:jc w:val="both"/>
        <w:rPr>
          <w:rFonts w:ascii="Calibri Light" w:hAnsi="Calibri Light" w:cs="Calibri Light"/>
          <w:i/>
          <w:kern w:val="1"/>
          <w:sz w:val="16"/>
          <w:szCs w:val="16"/>
        </w:rPr>
      </w:pPr>
      <w:r w:rsidRPr="00F01A1A">
        <w:rPr>
          <w:rFonts w:ascii="Calibri Light" w:hAnsi="Calibri Light" w:cs="Calibri Light"/>
          <w:i/>
          <w:kern w:val="1"/>
          <w:sz w:val="16"/>
          <w:szCs w:val="16"/>
        </w:rPr>
        <w:t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 partecipazione a progetti nazionali, come potrai vedere dal sito http://imprese.regione.emilia-romagna.it/rsi</w:t>
      </w:r>
    </w:p>
    <w:p w14:paraId="05FBDDE7" w14:textId="77777777" w:rsidR="00F01A1A" w:rsidRPr="00F01A1A" w:rsidRDefault="00F01A1A" w:rsidP="00F01A1A">
      <w:pPr>
        <w:spacing w:before="120" w:line="276" w:lineRule="auto"/>
        <w:jc w:val="both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i/>
          <w:kern w:val="1"/>
          <w:sz w:val="16"/>
          <w:szCs w:val="16"/>
        </w:rPr>
        <w:t xml:space="preserve">Ora chiediamo il tuo impegno per farli conoscere in modo più capillare e adattarli alla tua impresa, creando così valore per l’intero territorio. </w:t>
      </w:r>
    </w:p>
    <w:p w14:paraId="2A7C9D8B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09B4A0EF" w14:textId="77777777" w:rsidR="00F01A1A" w:rsidRPr="00F01A1A" w:rsidRDefault="00F01A1A" w:rsidP="00F01A1A">
      <w:pPr>
        <w:jc w:val="center"/>
        <w:rPr>
          <w:rFonts w:ascii="Calibri Light" w:hAnsi="Calibri Light" w:cs="Calibri Light"/>
          <w:b/>
          <w:kern w:val="1"/>
          <w:sz w:val="16"/>
          <w:szCs w:val="16"/>
        </w:rPr>
      </w:pPr>
      <w:r w:rsidRPr="00F01A1A">
        <w:rPr>
          <w:rFonts w:ascii="Calibri Light" w:hAnsi="Calibri Light" w:cs="Calibri Light"/>
          <w:b/>
          <w:smallCaps/>
          <w:kern w:val="1"/>
          <w:sz w:val="16"/>
          <w:szCs w:val="16"/>
        </w:rPr>
        <w:t>principi</w:t>
      </w:r>
    </w:p>
    <w:p w14:paraId="718EB694" w14:textId="77777777" w:rsidR="00F01A1A" w:rsidRPr="00F01A1A" w:rsidRDefault="00F01A1A" w:rsidP="00F01A1A">
      <w:pPr>
        <w:ind w:left="4248" w:firstLine="708"/>
        <w:jc w:val="both"/>
        <w:rPr>
          <w:rFonts w:ascii="Calibri Light" w:hAnsi="Calibri Light" w:cs="Calibri Light"/>
          <w:b/>
          <w:kern w:val="1"/>
          <w:sz w:val="16"/>
          <w:szCs w:val="16"/>
        </w:rPr>
      </w:pPr>
    </w:p>
    <w:p w14:paraId="0AFF5018" w14:textId="77777777" w:rsidR="00F01A1A" w:rsidRPr="00F01A1A" w:rsidRDefault="00F01A1A" w:rsidP="00F01A1A">
      <w:pPr>
        <w:jc w:val="both"/>
        <w:rPr>
          <w:rFonts w:ascii="Calibri Light" w:hAnsi="Calibri Light" w:cs="Calibri Light"/>
          <w:b/>
          <w:kern w:val="1"/>
          <w:sz w:val="16"/>
          <w:szCs w:val="16"/>
          <w:u w:val="single"/>
        </w:rPr>
      </w:pPr>
      <w:r w:rsidRPr="00F01A1A">
        <w:rPr>
          <w:rFonts w:ascii="Calibri Light" w:hAnsi="Calibri Light" w:cs="Calibri Light"/>
          <w:b/>
          <w:kern w:val="1"/>
          <w:sz w:val="16"/>
          <w:szCs w:val="16"/>
          <w:u w:val="single"/>
        </w:rPr>
        <w:t xml:space="preserve">Trasparenza e Stakeholders </w:t>
      </w:r>
    </w:p>
    <w:p w14:paraId="7FB053CD" w14:textId="77777777" w:rsidR="00F01A1A" w:rsidRPr="00F01A1A" w:rsidRDefault="00F01A1A" w:rsidP="00F01A1A">
      <w:pPr>
        <w:jc w:val="both"/>
        <w:rPr>
          <w:rFonts w:ascii="Calibri Light" w:hAnsi="Calibri Light" w:cs="Calibri Light"/>
          <w:b/>
          <w:kern w:val="1"/>
          <w:sz w:val="16"/>
          <w:szCs w:val="16"/>
          <w:u w:val="single"/>
        </w:rPr>
      </w:pPr>
    </w:p>
    <w:p w14:paraId="2A8BCA52" w14:textId="77777777" w:rsidR="00F01A1A" w:rsidRPr="00F01A1A" w:rsidRDefault="00F01A1A" w:rsidP="00F01A1A">
      <w:pPr>
        <w:widowControl w:val="0"/>
        <w:numPr>
          <w:ilvl w:val="0"/>
          <w:numId w:val="40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Operare secondo principi e pratiche di anticorruzione e di concorrenza leale</w:t>
      </w:r>
    </w:p>
    <w:p w14:paraId="4FDD8687" w14:textId="77777777" w:rsidR="00F01A1A" w:rsidRPr="00F01A1A" w:rsidRDefault="00F01A1A" w:rsidP="00F01A1A">
      <w:pPr>
        <w:widowControl w:val="0"/>
        <w:numPr>
          <w:ilvl w:val="0"/>
          <w:numId w:val="40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Valutare periodicamente le aspettative dei vari stakeholders (dipendenti, clienti, fornitori, comunità locale, ambiente)</w:t>
      </w:r>
    </w:p>
    <w:p w14:paraId="007EC19D" w14:textId="77777777" w:rsidR="00F01A1A" w:rsidRPr="00F01A1A" w:rsidRDefault="00F01A1A" w:rsidP="00F01A1A">
      <w:pPr>
        <w:widowControl w:val="0"/>
        <w:numPr>
          <w:ilvl w:val="0"/>
          <w:numId w:val="40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Promuovere il dialogo e il coinvolgimento degli stakeholder attraverso periodici momenti di confronto e presentazione dei risultati delle azioni e impegni per la RSI</w:t>
      </w:r>
    </w:p>
    <w:p w14:paraId="19D64BF9" w14:textId="77777777" w:rsidR="00F01A1A" w:rsidRPr="00F01A1A" w:rsidRDefault="00F01A1A" w:rsidP="00F01A1A">
      <w:pPr>
        <w:widowControl w:val="0"/>
        <w:numPr>
          <w:ilvl w:val="0"/>
          <w:numId w:val="40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Assicurare buone e corrette relazioni con la catena dei fornitori e sub-fornitori</w:t>
      </w:r>
    </w:p>
    <w:p w14:paraId="4D2D622E" w14:textId="77777777" w:rsidR="00F01A1A" w:rsidRPr="00F01A1A" w:rsidRDefault="00F01A1A" w:rsidP="00F01A1A">
      <w:pPr>
        <w:widowControl w:val="0"/>
        <w:numPr>
          <w:ilvl w:val="0"/>
          <w:numId w:val="40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Intraprendere il percorso per ottenere il rating di legalità di cui al D.L. 24 marzo 2012 n. 27, convertito con la Legge 62/2012, per consentire trasparenza e semplificazione nei rapporti con gli stakeholders e con la Pubblica Amministrazione</w:t>
      </w:r>
    </w:p>
    <w:p w14:paraId="611C5211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1685461F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b/>
          <w:kern w:val="1"/>
          <w:sz w:val="16"/>
          <w:szCs w:val="16"/>
          <w:u w:val="single"/>
        </w:rPr>
        <w:t>Benessere Dipendenti / Conciliazione Vita-Lavoro</w:t>
      </w:r>
    </w:p>
    <w:p w14:paraId="11DFD4FA" w14:textId="77777777" w:rsidR="00F01A1A" w:rsidRPr="00F01A1A" w:rsidRDefault="00F01A1A" w:rsidP="00F01A1A">
      <w:pPr>
        <w:ind w:left="66"/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52FA39C2" w14:textId="77777777" w:rsidR="00F01A1A" w:rsidRPr="00F01A1A" w:rsidRDefault="00F01A1A" w:rsidP="00F01A1A">
      <w:pPr>
        <w:widowControl w:val="0"/>
        <w:numPr>
          <w:ilvl w:val="0"/>
          <w:numId w:val="41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Promuovere pari opportunità di trattamento dei dipendenti uomini e donne e favorire processi di inclusione anche verso i portatori di disabilità</w:t>
      </w:r>
    </w:p>
    <w:p w14:paraId="6486B77E" w14:textId="77777777" w:rsidR="00F01A1A" w:rsidRPr="00F01A1A" w:rsidRDefault="00F01A1A" w:rsidP="00F01A1A">
      <w:pPr>
        <w:widowControl w:val="0"/>
        <w:numPr>
          <w:ilvl w:val="0"/>
          <w:numId w:val="41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Favorire lo sviluppo di un contesto di lavoro sicuro e attento alle condizioni di lavoro</w:t>
      </w:r>
    </w:p>
    <w:p w14:paraId="1F3A4BD2" w14:textId="77777777" w:rsidR="00F01A1A" w:rsidRPr="00F01A1A" w:rsidRDefault="00F01A1A" w:rsidP="00F01A1A">
      <w:pPr>
        <w:widowControl w:val="0"/>
        <w:numPr>
          <w:ilvl w:val="0"/>
          <w:numId w:val="41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Favorire l’utilizzo dei servizi di welfare e conciliazione lavoro famiglia anche attraverso lo sviluppo di azioni di welfare aziendale</w:t>
      </w:r>
    </w:p>
    <w:p w14:paraId="1A7B721C" w14:textId="77777777" w:rsidR="00F01A1A" w:rsidRPr="00F01A1A" w:rsidRDefault="00F01A1A" w:rsidP="00F01A1A">
      <w:pPr>
        <w:widowControl w:val="0"/>
        <w:numPr>
          <w:ilvl w:val="0"/>
          <w:numId w:val="41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Assicurare il periodico confronto, ascolto e coinvolgimento attivo dei dipendenti per favorire il benessere in azienda</w:t>
      </w:r>
    </w:p>
    <w:p w14:paraId="0CD56634" w14:textId="77777777" w:rsidR="00F01A1A" w:rsidRPr="00F01A1A" w:rsidRDefault="00F01A1A" w:rsidP="00F01A1A">
      <w:pPr>
        <w:ind w:firstLine="851"/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71BE9E0C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b/>
          <w:kern w:val="1"/>
          <w:sz w:val="16"/>
          <w:szCs w:val="16"/>
          <w:u w:val="single"/>
        </w:rPr>
        <w:t>Clienti e Consumatori</w:t>
      </w:r>
    </w:p>
    <w:p w14:paraId="38C2254D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0B1DC707" w14:textId="77777777" w:rsidR="00F01A1A" w:rsidRPr="00F01A1A" w:rsidRDefault="00F01A1A" w:rsidP="00F01A1A">
      <w:pPr>
        <w:widowControl w:val="0"/>
        <w:numPr>
          <w:ilvl w:val="0"/>
          <w:numId w:val="42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Realizzare prodotti e servizi sicuri che garantiscano bassi impatti ambientale e facilità nel loro smaltimento e/o recupero</w:t>
      </w:r>
    </w:p>
    <w:p w14:paraId="10691909" w14:textId="77777777" w:rsidR="00F01A1A" w:rsidRPr="00F01A1A" w:rsidRDefault="00F01A1A" w:rsidP="00F01A1A">
      <w:pPr>
        <w:widowControl w:val="0"/>
        <w:numPr>
          <w:ilvl w:val="0"/>
          <w:numId w:val="42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Realizzare attività di vendita, marketing e commercializzazione oneste e basate su comunicazioni e messaggi non fuorvianti o ingannevoli</w:t>
      </w:r>
    </w:p>
    <w:p w14:paraId="2AF2184E" w14:textId="77777777" w:rsidR="00F01A1A" w:rsidRPr="00F01A1A" w:rsidRDefault="00F01A1A" w:rsidP="00F01A1A">
      <w:pPr>
        <w:widowControl w:val="0"/>
        <w:numPr>
          <w:ilvl w:val="0"/>
          <w:numId w:val="42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Attivare azioni di comunicazione e dialogo con i consumatori nell’ambito della gestione delle informazioni, reclami e miglioramento continuo dei prodotti / servizi</w:t>
      </w:r>
    </w:p>
    <w:p w14:paraId="249B3E5B" w14:textId="77777777" w:rsidR="00F01A1A" w:rsidRPr="00F01A1A" w:rsidRDefault="00F01A1A" w:rsidP="00F01A1A">
      <w:pPr>
        <w:ind w:firstLine="851"/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72B3F09D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b/>
          <w:kern w:val="1"/>
          <w:sz w:val="16"/>
          <w:szCs w:val="16"/>
          <w:u w:val="single"/>
        </w:rPr>
        <w:lastRenderedPageBreak/>
        <w:t>Gestione Green di prodotti e processi</w:t>
      </w:r>
    </w:p>
    <w:p w14:paraId="7C22A2C7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57CBB449" w14:textId="77777777" w:rsidR="00F01A1A" w:rsidRPr="00F01A1A" w:rsidRDefault="00F01A1A" w:rsidP="00F01A1A">
      <w:pPr>
        <w:widowControl w:val="0"/>
        <w:numPr>
          <w:ilvl w:val="0"/>
          <w:numId w:val="43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Prevenire e ridurre forme di inquinamento, contenere la produzione di rifiuti e favorire il recupero e il riciclaggio degli scarti di produzione</w:t>
      </w:r>
    </w:p>
    <w:p w14:paraId="3CD0486F" w14:textId="77777777" w:rsidR="00F01A1A" w:rsidRPr="00F01A1A" w:rsidRDefault="00F01A1A" w:rsidP="00F01A1A">
      <w:pPr>
        <w:widowControl w:val="0"/>
        <w:numPr>
          <w:ilvl w:val="0"/>
          <w:numId w:val="43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Migliorare l’efficienza energetica nei processi produttivi e negli edifici e utilizzare energie rinnovabili per mitigare gli effetti sul cambiamento climatico</w:t>
      </w:r>
    </w:p>
    <w:p w14:paraId="1D77A417" w14:textId="77777777" w:rsidR="00F01A1A" w:rsidRPr="00F01A1A" w:rsidRDefault="00F01A1A" w:rsidP="00F01A1A">
      <w:pPr>
        <w:widowControl w:val="0"/>
        <w:numPr>
          <w:ilvl w:val="0"/>
          <w:numId w:val="43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Introdurre criteri di eco-design in fase di lancio di nuovi prodotti per prevenire e contenere gli impatti ambientali e i costi ambientali per la filiera</w:t>
      </w:r>
    </w:p>
    <w:p w14:paraId="11DED110" w14:textId="77777777" w:rsidR="00F01A1A" w:rsidRPr="00F01A1A" w:rsidRDefault="00F01A1A" w:rsidP="00F01A1A">
      <w:pPr>
        <w:widowControl w:val="0"/>
        <w:numPr>
          <w:ilvl w:val="0"/>
          <w:numId w:val="43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Contribuire a proteggere i sistemi naturali e la biodiversità del territorio, utilizzando in modo sostenibile le risorse naturali comuni</w:t>
      </w:r>
    </w:p>
    <w:p w14:paraId="2C0709F6" w14:textId="77777777" w:rsidR="00F01A1A" w:rsidRPr="00F01A1A" w:rsidRDefault="00F01A1A" w:rsidP="00F01A1A">
      <w:pPr>
        <w:widowControl w:val="0"/>
        <w:numPr>
          <w:ilvl w:val="0"/>
          <w:numId w:val="43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Gestire i processi di acquisto dei materiali e servizi sulla base di criteri di elevata sostenibilità ambientale e sociale</w:t>
      </w:r>
    </w:p>
    <w:p w14:paraId="2515F038" w14:textId="77777777" w:rsidR="00F01A1A" w:rsidRPr="00F01A1A" w:rsidRDefault="00F01A1A" w:rsidP="00F01A1A">
      <w:pPr>
        <w:widowControl w:val="0"/>
        <w:numPr>
          <w:ilvl w:val="0"/>
          <w:numId w:val="43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 xml:space="preserve">Introdurre, dove possibile, sistemi di gestione ambientali e sociali, come fattori distintivi dell’impresa </w:t>
      </w:r>
    </w:p>
    <w:p w14:paraId="55AD639E" w14:textId="77777777" w:rsidR="00F01A1A" w:rsidRPr="00F01A1A" w:rsidRDefault="00F01A1A" w:rsidP="00F01A1A">
      <w:pPr>
        <w:ind w:left="284" w:hanging="284"/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77D384FA" w14:textId="77777777" w:rsidR="00F01A1A" w:rsidRPr="00F01A1A" w:rsidRDefault="00F01A1A" w:rsidP="00F01A1A">
      <w:pPr>
        <w:jc w:val="both"/>
        <w:rPr>
          <w:rFonts w:ascii="Calibri Light" w:hAnsi="Calibri Light" w:cs="Calibri Light"/>
          <w:b/>
          <w:kern w:val="1"/>
          <w:sz w:val="16"/>
          <w:szCs w:val="16"/>
          <w:u w:val="single"/>
        </w:rPr>
      </w:pPr>
    </w:p>
    <w:p w14:paraId="08A17032" w14:textId="77777777" w:rsidR="00F01A1A" w:rsidRPr="00F01A1A" w:rsidRDefault="00F01A1A" w:rsidP="00F01A1A">
      <w:pPr>
        <w:jc w:val="both"/>
        <w:rPr>
          <w:rFonts w:ascii="Calibri Light" w:hAnsi="Calibri Light" w:cs="Calibri Light"/>
          <w:b/>
          <w:kern w:val="1"/>
          <w:sz w:val="16"/>
          <w:szCs w:val="16"/>
          <w:u w:val="single"/>
        </w:rPr>
      </w:pPr>
      <w:r w:rsidRPr="00F01A1A">
        <w:rPr>
          <w:rFonts w:ascii="Calibri Light" w:hAnsi="Calibri Light" w:cs="Calibri Light"/>
          <w:b/>
          <w:kern w:val="1"/>
          <w:sz w:val="16"/>
          <w:szCs w:val="16"/>
          <w:u w:val="single"/>
        </w:rPr>
        <w:t>Relazione con la Comunità Locale e il Territorio</w:t>
      </w:r>
    </w:p>
    <w:p w14:paraId="3459EDEE" w14:textId="77777777" w:rsidR="00F01A1A" w:rsidRPr="00F01A1A" w:rsidRDefault="00F01A1A" w:rsidP="00F01A1A">
      <w:pPr>
        <w:jc w:val="both"/>
        <w:rPr>
          <w:rFonts w:ascii="Calibri Light" w:hAnsi="Calibri Light" w:cs="Calibri Light"/>
          <w:b/>
          <w:kern w:val="1"/>
          <w:sz w:val="16"/>
          <w:szCs w:val="16"/>
          <w:u w:val="single"/>
        </w:rPr>
      </w:pPr>
    </w:p>
    <w:p w14:paraId="79098D0A" w14:textId="77777777" w:rsidR="00F01A1A" w:rsidRPr="00F01A1A" w:rsidRDefault="00F01A1A" w:rsidP="00F01A1A">
      <w:pPr>
        <w:widowControl w:val="0"/>
        <w:numPr>
          <w:ilvl w:val="0"/>
          <w:numId w:val="44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7E74A0B4" w14:textId="77777777" w:rsidR="00F01A1A" w:rsidRPr="00F01A1A" w:rsidRDefault="00F01A1A" w:rsidP="00F01A1A">
      <w:pPr>
        <w:widowControl w:val="0"/>
        <w:numPr>
          <w:ilvl w:val="0"/>
          <w:numId w:val="44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 xml:space="preserve">Contribuire a promuovere il patrimonio culturale, storico </w:t>
      </w:r>
      <w:proofErr w:type="gramStart"/>
      <w:r w:rsidRPr="00F01A1A">
        <w:rPr>
          <w:rFonts w:ascii="Calibri Light" w:hAnsi="Calibri Light" w:cs="Calibri Light"/>
          <w:kern w:val="1"/>
          <w:sz w:val="16"/>
          <w:szCs w:val="16"/>
        </w:rPr>
        <w:t>ed</w:t>
      </w:r>
      <w:proofErr w:type="gramEnd"/>
      <w:r w:rsidRPr="00F01A1A">
        <w:rPr>
          <w:rFonts w:ascii="Calibri Light" w:hAnsi="Calibri Light" w:cs="Calibri Light"/>
          <w:kern w:val="1"/>
          <w:sz w:val="16"/>
          <w:szCs w:val="16"/>
        </w:rPr>
        <w:t xml:space="preserve"> identitario del territorio e della comunità</w:t>
      </w:r>
    </w:p>
    <w:p w14:paraId="5B462521" w14:textId="77777777" w:rsidR="00F01A1A" w:rsidRPr="00F01A1A" w:rsidRDefault="00F01A1A" w:rsidP="00F01A1A">
      <w:pPr>
        <w:widowControl w:val="0"/>
        <w:numPr>
          <w:ilvl w:val="0"/>
          <w:numId w:val="44"/>
        </w:numPr>
        <w:ind w:left="284" w:hanging="284"/>
        <w:jc w:val="both"/>
        <w:textAlignment w:val="baseline"/>
        <w:rPr>
          <w:rFonts w:ascii="Calibri Light" w:hAnsi="Calibri Light" w:cs="Calibri Light"/>
          <w:kern w:val="1"/>
          <w:sz w:val="16"/>
          <w:szCs w:val="16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 xml:space="preserve">Segnalare alla Regione rilevanti e significative esperienze in materia di RSI e di innovazione </w:t>
      </w:r>
      <w:r w:rsidRPr="00F01A1A">
        <w:rPr>
          <w:rFonts w:ascii="Calibri Light" w:hAnsi="Calibri Light" w:cs="Calibri Light"/>
          <w:kern w:val="1"/>
          <w:sz w:val="16"/>
          <w:szCs w:val="16"/>
          <w:shd w:val="clear" w:color="auto" w:fill="FFFFFF"/>
        </w:rPr>
        <w:t>per l’impresa da diffondere anche attraverso</w:t>
      </w:r>
      <w:r w:rsidRPr="00F01A1A">
        <w:rPr>
          <w:rFonts w:ascii="Calibri Light" w:hAnsi="Calibri Light" w:cs="Calibri Light"/>
          <w:kern w:val="1"/>
          <w:sz w:val="16"/>
          <w:szCs w:val="16"/>
        </w:rPr>
        <w:t xml:space="preserve"> l’apposito spazio dedicato</w:t>
      </w:r>
    </w:p>
    <w:p w14:paraId="2D0B5A0D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278A7041" w14:textId="77777777" w:rsidR="00F01A1A" w:rsidRPr="00F01A1A" w:rsidRDefault="00F01A1A" w:rsidP="00F01A1A">
      <w:pPr>
        <w:jc w:val="both"/>
        <w:rPr>
          <w:rFonts w:ascii="Calibri Light" w:hAnsi="Calibri Light" w:cs="Calibri Light"/>
          <w:kern w:val="1"/>
          <w:sz w:val="16"/>
          <w:szCs w:val="16"/>
        </w:rPr>
      </w:pPr>
    </w:p>
    <w:p w14:paraId="050124B1" w14:textId="77777777" w:rsidR="00F01A1A" w:rsidRPr="00F01A1A" w:rsidRDefault="00F01A1A" w:rsidP="00F01A1A">
      <w:pPr>
        <w:jc w:val="both"/>
        <w:rPr>
          <w:rFonts w:ascii="Calibri Light" w:eastAsia="Calibri" w:hAnsi="Calibri Light" w:cs="Calibri Light"/>
          <w:kern w:val="1"/>
          <w:sz w:val="16"/>
          <w:szCs w:val="16"/>
          <w:lang w:eastAsia="hi-IN" w:bidi="hi-IN"/>
        </w:rPr>
      </w:pPr>
      <w:r w:rsidRPr="00F01A1A">
        <w:rPr>
          <w:rFonts w:ascii="Calibri Light" w:hAnsi="Calibri Light" w:cs="Calibri Light"/>
          <w:kern w:val="1"/>
          <w:sz w:val="16"/>
          <w:szCs w:val="16"/>
        </w:rPr>
        <w:t>Per accettazione</w:t>
      </w:r>
    </w:p>
    <w:p w14:paraId="17E93AD3" w14:textId="77777777" w:rsidR="00F01A1A" w:rsidRPr="00F01A1A" w:rsidRDefault="00F01A1A" w:rsidP="00F01A1A">
      <w:pPr>
        <w:autoSpaceDE w:val="0"/>
        <w:spacing w:before="57" w:after="57"/>
        <w:textAlignment w:val="baseline"/>
        <w:rPr>
          <w:rFonts w:ascii="Calibri Light" w:eastAsia="Calibri" w:hAnsi="Calibri Light" w:cs="Calibri Light"/>
          <w:kern w:val="1"/>
          <w:sz w:val="16"/>
          <w:szCs w:val="16"/>
        </w:rPr>
      </w:pPr>
    </w:p>
    <w:p w14:paraId="44D254D9" w14:textId="734E9002" w:rsidR="00F01A1A" w:rsidRPr="00F01A1A" w:rsidRDefault="00F01A1A" w:rsidP="008C021A">
      <w:pPr>
        <w:autoSpaceDE w:val="0"/>
        <w:spacing w:before="57" w:after="57"/>
        <w:textAlignment w:val="baseline"/>
        <w:rPr>
          <w:rFonts w:ascii="Calibri" w:hAnsi="Calibri"/>
          <w:b/>
          <w:sz w:val="12"/>
          <w:szCs w:val="12"/>
        </w:rPr>
      </w:pPr>
      <w:r w:rsidRPr="00F01A1A">
        <w:rPr>
          <w:rFonts w:ascii="Calibri Light" w:eastAsia="Calibri" w:hAnsi="Calibri Light" w:cs="Calibri Light"/>
          <w:kern w:val="1"/>
          <w:sz w:val="16"/>
          <w:szCs w:val="16"/>
        </w:rPr>
        <w:t xml:space="preserve">Luogo e data </w:t>
      </w:r>
      <w:r w:rsidRPr="00F01A1A">
        <w:rPr>
          <w:rFonts w:ascii="Calibri Light" w:eastAsia="Calibri" w:hAnsi="Calibri Light" w:cs="Calibri Light"/>
          <w:kern w:val="1"/>
          <w:sz w:val="16"/>
          <w:szCs w:val="16"/>
        </w:rPr>
        <w:tab/>
      </w:r>
      <w:r w:rsidRPr="00F01A1A">
        <w:rPr>
          <w:rFonts w:ascii="Calibri Light" w:eastAsia="Calibri" w:hAnsi="Calibri Light" w:cs="Calibri Light"/>
          <w:kern w:val="1"/>
          <w:sz w:val="16"/>
          <w:szCs w:val="16"/>
        </w:rPr>
        <w:tab/>
      </w:r>
      <w:r w:rsidRPr="00F01A1A">
        <w:rPr>
          <w:rFonts w:ascii="Calibri Light" w:eastAsia="Calibri" w:hAnsi="Calibri Light" w:cs="Calibri Light"/>
          <w:kern w:val="1"/>
          <w:sz w:val="16"/>
          <w:szCs w:val="16"/>
        </w:rPr>
        <w:tab/>
      </w:r>
      <w:r w:rsidRPr="00F01A1A">
        <w:rPr>
          <w:rFonts w:ascii="Calibri Light" w:eastAsia="Calibri" w:hAnsi="Calibri Light" w:cs="Calibri Light"/>
          <w:kern w:val="1"/>
          <w:sz w:val="16"/>
          <w:szCs w:val="16"/>
        </w:rPr>
        <w:tab/>
      </w:r>
      <w:r w:rsidRPr="00F01A1A">
        <w:rPr>
          <w:rFonts w:ascii="Calibri Light" w:eastAsia="Calibri" w:hAnsi="Calibri Light" w:cs="Calibri Light"/>
          <w:kern w:val="1"/>
          <w:sz w:val="16"/>
          <w:szCs w:val="16"/>
        </w:rPr>
        <w:tab/>
      </w:r>
      <w:r w:rsidRPr="00F01A1A">
        <w:rPr>
          <w:rFonts w:ascii="Calibri Light" w:eastAsia="Calibri" w:hAnsi="Calibri Light" w:cs="Calibri Light"/>
          <w:kern w:val="1"/>
          <w:sz w:val="16"/>
          <w:szCs w:val="16"/>
        </w:rPr>
        <w:tab/>
        <w:t xml:space="preserve">              Firma del legale rappresentante</w:t>
      </w:r>
    </w:p>
    <w:sectPr w:rsidR="00F01A1A" w:rsidRPr="00F01A1A" w:rsidSect="00D3338E">
      <w:footerReference w:type="default" r:id="rId13"/>
      <w:pgSz w:w="11906" w:h="16838"/>
      <w:pgMar w:top="1417" w:right="1134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ヒラギノ角ゴ Pro W3">
    <w:charset w:val="4E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60842"/>
    <w:rsid w:val="00361FF4"/>
    <w:rsid w:val="00363BBF"/>
    <w:rsid w:val="00363EDD"/>
    <w:rsid w:val="0036407B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5E63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41D58"/>
    <w:rsid w:val="0076187A"/>
    <w:rsid w:val="00765EC3"/>
    <w:rsid w:val="00765FD7"/>
    <w:rsid w:val="00767A9D"/>
    <w:rsid w:val="00767BBC"/>
    <w:rsid w:val="00774969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60A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021A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568</cp:revision>
  <cp:lastPrinted>2024-04-18T11:56:00Z</cp:lastPrinted>
  <dcterms:created xsi:type="dcterms:W3CDTF">2022-10-28T16:52:00Z</dcterms:created>
  <dcterms:modified xsi:type="dcterms:W3CDTF">2024-05-13T11:26:00Z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